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F1" w:rsidRDefault="001D3EF1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1D3EF1">
        <w:rPr>
          <w:rFonts w:ascii="Times New Roman" w:hAnsi="Times New Roman" w:cs="Times New Roman"/>
          <w:b/>
          <w:sz w:val="28"/>
        </w:rPr>
        <w:t>ФИНАНСО</w:t>
      </w:r>
      <w:r w:rsidR="003009B1">
        <w:rPr>
          <w:rFonts w:ascii="Times New Roman" w:hAnsi="Times New Roman" w:cs="Times New Roman"/>
          <w:b/>
          <w:sz w:val="28"/>
        </w:rPr>
        <w:t>ВЫЕ РЫНКИ</w:t>
      </w:r>
      <w:bookmarkStart w:id="0" w:name="_GoBack"/>
      <w:bookmarkEnd w:id="0"/>
      <w:r w:rsidR="003009B1">
        <w:rPr>
          <w:rFonts w:ascii="Times New Roman" w:hAnsi="Times New Roman" w:cs="Times New Roman"/>
          <w:b/>
          <w:sz w:val="28"/>
        </w:rPr>
        <w:t>. ЛЕКЦИЯ 4-5</w:t>
      </w:r>
      <w:r w:rsidRPr="001D3EF1">
        <w:rPr>
          <w:rFonts w:ascii="Times New Roman" w:hAnsi="Times New Roman" w:cs="Times New Roman"/>
          <w:b/>
          <w:sz w:val="28"/>
        </w:rPr>
        <w:t xml:space="preserve">. </w:t>
      </w:r>
      <w:proofErr w:type="gramStart"/>
      <w:r w:rsidR="003009B1" w:rsidRPr="003009B1">
        <w:rPr>
          <w:rFonts w:ascii="Times New Roman" w:hAnsi="Times New Roman" w:cs="Times New Roman"/>
          <w:b/>
          <w:bCs/>
          <w:sz w:val="28"/>
        </w:rPr>
        <w:t>О</w:t>
      </w:r>
      <w:r w:rsidR="003009B1">
        <w:rPr>
          <w:rFonts w:ascii="Times New Roman" w:hAnsi="Times New Roman" w:cs="Times New Roman"/>
          <w:b/>
          <w:bCs/>
          <w:sz w:val="28"/>
        </w:rPr>
        <w:t xml:space="preserve">СОБЕННОСТИ </w:t>
      </w:r>
      <w:r w:rsidR="003009B1" w:rsidRPr="003009B1">
        <w:rPr>
          <w:rFonts w:ascii="Times New Roman" w:hAnsi="Times New Roman" w:cs="Times New Roman"/>
          <w:b/>
          <w:bCs/>
          <w:sz w:val="28"/>
        </w:rPr>
        <w:t xml:space="preserve"> </w:t>
      </w:r>
      <w:r w:rsidR="003009B1">
        <w:rPr>
          <w:rFonts w:ascii="Times New Roman" w:hAnsi="Times New Roman" w:cs="Times New Roman"/>
          <w:b/>
          <w:bCs/>
          <w:sz w:val="28"/>
        </w:rPr>
        <w:t>ФУНКЦИОНИРОВАНИЯ</w:t>
      </w:r>
      <w:proofErr w:type="gramEnd"/>
      <w:r w:rsidR="003009B1">
        <w:rPr>
          <w:rFonts w:ascii="Times New Roman" w:hAnsi="Times New Roman" w:cs="Times New Roman"/>
          <w:b/>
          <w:bCs/>
          <w:sz w:val="28"/>
        </w:rPr>
        <w:t xml:space="preserve">  ДЕПОЗИТАРНОГО РЫНКА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3</w:t>
      </w:r>
    </w:p>
    <w:p w:rsidR="001C5103" w:rsidRDefault="001C5103" w:rsidP="001C51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Депозит</w:t>
      </w:r>
      <w:r w:rsidRPr="001C510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– </w:t>
      </w:r>
      <w:r w:rsidRPr="001C51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это денежные средства в форме реальных денег, а также ценных бумаг и драгоценных металлов, переданные физическим или юридическим лицом банковской организации с целью получения дохода.</w:t>
      </w:r>
    </w:p>
    <w:p w:rsidR="001C5103" w:rsidRDefault="001C5103" w:rsidP="001C5103">
      <w:pPr>
        <w:spacing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5103">
        <w:rPr>
          <w:rStyle w:val="a5"/>
          <w:rFonts w:ascii="Times New Roman" w:hAnsi="Times New Roman" w:cs="Times New Roman"/>
          <w:sz w:val="28"/>
          <w:shd w:val="clear" w:color="auto" w:fill="FFFFFF"/>
        </w:rPr>
        <w:t>Срочные депозиты</w:t>
      </w:r>
      <w:r w:rsidRPr="001C5103">
        <w:rPr>
          <w:rFonts w:ascii="Times New Roman" w:hAnsi="Times New Roman" w:cs="Times New Roman"/>
          <w:sz w:val="28"/>
          <w:shd w:val="clear" w:color="auto" w:fill="FFFFFF"/>
        </w:rPr>
        <w:t> можно разделить на несколько категорий – долгосрочные, среднесрочные и краткосрочные. Долгосрочный депозит подразумевает срок размещения средств более чем на 12 месяцев. Среднесрочный — на 3-9 месяцев, краткосрочный – на 1-3 месяца.</w:t>
      </w:r>
    </w:p>
    <w:p w:rsidR="001C5103" w:rsidRPr="001C5103" w:rsidRDefault="001C5103" w:rsidP="001C510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  <w:r w:rsidRPr="001C5103">
        <w:rPr>
          <w:rStyle w:val="a5"/>
          <w:rFonts w:ascii="Times New Roman" w:hAnsi="Times New Roman" w:cs="Times New Roman"/>
          <w:sz w:val="28"/>
          <w:shd w:val="clear" w:color="auto" w:fill="FFFFFF"/>
        </w:rPr>
        <w:t>Депозит «до востребования»</w:t>
      </w:r>
      <w:r w:rsidRPr="001C5103">
        <w:rPr>
          <w:rFonts w:ascii="Times New Roman" w:hAnsi="Times New Roman" w:cs="Times New Roman"/>
          <w:sz w:val="28"/>
          <w:shd w:val="clear" w:color="auto" w:fill="FFFFFF"/>
        </w:rPr>
        <w:t> открывается независимо от срока, целей и суммы.</w:t>
      </w:r>
    </w:p>
    <w:p w:rsid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 xml:space="preserve">Слайд </w:t>
      </w:r>
      <w:r>
        <w:rPr>
          <w:rFonts w:ascii="Times New Roman" w:hAnsi="Times New Roman" w:cs="Times New Roman"/>
          <w:b/>
          <w:sz w:val="28"/>
        </w:rPr>
        <w:t>4</w:t>
      </w:r>
    </w:p>
    <w:p w:rsidR="001C5103" w:rsidRPr="003009B1" w:rsidRDefault="001C5103" w:rsidP="001C5103">
      <w:pPr>
        <w:pStyle w:val="a4"/>
        <w:shd w:val="clear" w:color="auto" w:fill="FFFFFF"/>
        <w:spacing w:before="0" w:beforeAutospacing="0"/>
        <w:rPr>
          <w:b/>
          <w:sz w:val="28"/>
        </w:rPr>
      </w:pPr>
      <w:r w:rsidRPr="003009B1">
        <w:rPr>
          <w:rStyle w:val="a5"/>
          <w:sz w:val="28"/>
        </w:rPr>
        <w:t xml:space="preserve">Депозитный рынок – </w:t>
      </w:r>
      <w:r w:rsidRPr="003009B1">
        <w:rPr>
          <w:rStyle w:val="a5"/>
          <w:b w:val="0"/>
          <w:sz w:val="28"/>
        </w:rPr>
        <w:t>это система отношений, складывающихся в процессе привлечения финансовых ресурсов депозитными учреждениями.</w:t>
      </w:r>
    </w:p>
    <w:p w:rsidR="001C5103" w:rsidRPr="003009B1" w:rsidRDefault="001C5103" w:rsidP="001C5103">
      <w:pPr>
        <w:pStyle w:val="a4"/>
        <w:shd w:val="clear" w:color="auto" w:fill="FFFFFF"/>
        <w:spacing w:before="0" w:beforeAutospacing="0"/>
        <w:rPr>
          <w:sz w:val="28"/>
        </w:rPr>
      </w:pPr>
      <w:r w:rsidRPr="003009B1">
        <w:rPr>
          <w:sz w:val="28"/>
        </w:rPr>
        <w:t>На депозитном рынке Республики Казахстан в процессе депозитных отношений реализуются классические и специфические принципы его функционирования.</w:t>
      </w:r>
    </w:p>
    <w:p w:rsidR="003B1E5A" w:rsidRPr="00EC4ECE" w:rsidRDefault="003B1E5A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>Слайд 5</w:t>
      </w:r>
    </w:p>
    <w:p w:rsidR="001C5103" w:rsidRPr="003B1E5A" w:rsidRDefault="001C5103" w:rsidP="001C51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E5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срочность – все депозиты имеют установленный срок существования;</w:t>
      </w:r>
    </w:p>
    <w:p w:rsidR="001C5103" w:rsidRPr="003B1E5A" w:rsidRDefault="001C5103" w:rsidP="001C51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E5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платность – финансовые средства, привлеченные посредством депозитов, являются заемными, а значит кредитор, т.е. депозитное учреждение, при соблюдении условий договора должен выплатить за них вознаграждение, а вкладчик его получить;</w:t>
      </w:r>
    </w:p>
    <w:p w:rsidR="001C5103" w:rsidRPr="003B1E5A" w:rsidRDefault="001C5103" w:rsidP="001C51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E5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возвратность – аккумулированные посредством депозитов денежные средства являются собственностью вкладчика и должны быть сохранены и возвращены в полном объеме обязательств;</w:t>
      </w:r>
    </w:p>
    <w:p w:rsidR="001C5103" w:rsidRPr="003B1E5A" w:rsidRDefault="001C5103" w:rsidP="001C51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E5A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публичность – означает, что депозитные продукты, лежащие в основе депозитных инструментов должны быть равно известны всем потенциальным участникам рынка;</w:t>
      </w:r>
    </w:p>
    <w:p w:rsidR="001C5103" w:rsidRPr="003B1E5A" w:rsidRDefault="001C5103" w:rsidP="001C51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E5A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гарантированность – поскольку на сегодняшний момент все вклады физических лиц гарантированы СОГД, то можно считать, что данный принцип является повсеместным.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>Слайд 6</w:t>
      </w:r>
    </w:p>
    <w:p w:rsidR="001C5103" w:rsidRPr="001C5103" w:rsidRDefault="001C5103" w:rsidP="001C51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A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 специфическим принципам функционирования депозитного рынка необходимо отнести принципы, отражающие характерные особенности депозитных инструментов, которые включают в себя: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добровольность размещения денег во вклады и возвратность их в принятом номинальном выражении;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разнообразие условий вкладов для обеспечения доступности накопления сбережений всем категориям вкладчиков;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сберегательной активности клиентов в приоритетных для депозитного учреждения сегментах рынка;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конкурентоспособности условий привлечения вкладов при изменениях рыночной конъюнктуры;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оптимизация объемов и структурного соотношения видов вкладов;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оптимального (с учетом последующего получения доходов от размещения ресурсов) уровня издержек;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безопасность проведения депозитных операций и поддержания надежности работы депозитного учреждения;</w:t>
      </w:r>
    </w:p>
    <w:p w:rsidR="001C5103" w:rsidRPr="001C5103" w:rsidRDefault="001C5103" w:rsidP="001C51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1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операций по вкладам при строгом соблюдении действующего законодательства Республики Казахстан.</w:t>
      </w:r>
    </w:p>
    <w:p w:rsidR="00EC4ECE" w:rsidRPr="00EC4ECE" w:rsidRDefault="00EC4ECE" w:rsidP="00EC4EC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4ECE">
        <w:rPr>
          <w:rFonts w:ascii="Times New Roman" w:hAnsi="Times New Roman" w:cs="Times New Roman"/>
          <w:b/>
          <w:sz w:val="28"/>
        </w:rPr>
        <w:t>Слайд 7</w:t>
      </w:r>
    </w:p>
    <w:p w:rsidR="001365AF" w:rsidRPr="00413AA1" w:rsidRDefault="001365AF" w:rsidP="001365A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13AA1">
        <w:rPr>
          <w:rFonts w:ascii="Times New Roman" w:hAnsi="Times New Roman" w:cs="Times New Roman"/>
          <w:b/>
          <w:sz w:val="28"/>
        </w:rPr>
        <w:t>В практике западных банков депозиты по возможности их изъятия делятся на следующие категории:</w:t>
      </w:r>
    </w:p>
    <w:p w:rsidR="001365AF" w:rsidRPr="001365AF" w:rsidRDefault="001365AF" w:rsidP="001365A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365AF">
        <w:rPr>
          <w:rFonts w:ascii="Times New Roman" w:hAnsi="Times New Roman" w:cs="Times New Roman"/>
          <w:sz w:val="28"/>
        </w:rPr>
        <w:t>1) «горячие деньги», которые с большой</w:t>
      </w:r>
      <w:r>
        <w:rPr>
          <w:rFonts w:ascii="Times New Roman" w:hAnsi="Times New Roman" w:cs="Times New Roman"/>
          <w:sz w:val="28"/>
        </w:rPr>
        <w:t xml:space="preserve"> вероятностью могут быть изъяты,</w:t>
      </w:r>
      <w:r w:rsidRPr="001365AF">
        <w:rPr>
          <w:rFonts w:ascii="Tahoma" w:hAnsi="Tahoma" w:cs="Tahoma"/>
          <w:color w:val="424242"/>
          <w:shd w:val="clear" w:color="auto" w:fill="FFFFFF"/>
        </w:rPr>
        <w:t xml:space="preserve"> </w:t>
      </w:r>
      <w:r w:rsidRPr="001365AF">
        <w:rPr>
          <w:rFonts w:ascii="Times New Roman" w:hAnsi="Times New Roman" w:cs="Times New Roman"/>
          <w:sz w:val="28"/>
          <w:shd w:val="clear" w:color="auto" w:fill="FFFFFF"/>
        </w:rPr>
        <w:t>(например, депозиты, чувствительные к изменению процентных ставок);</w:t>
      </w:r>
    </w:p>
    <w:p w:rsidR="001365AF" w:rsidRPr="001365AF" w:rsidRDefault="001365AF" w:rsidP="001365A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1365AF">
        <w:rPr>
          <w:rFonts w:ascii="Times New Roman" w:hAnsi="Times New Roman" w:cs="Times New Roman"/>
          <w:sz w:val="28"/>
        </w:rPr>
        <w:t>2)ненадежные</w:t>
      </w:r>
      <w:proofErr w:type="gramEnd"/>
      <w:r w:rsidRPr="001365AF">
        <w:rPr>
          <w:rFonts w:ascii="Times New Roman" w:hAnsi="Times New Roman" w:cs="Times New Roman"/>
          <w:sz w:val="28"/>
        </w:rPr>
        <w:t>, которые могут быть изъяты в пределах 25-30 % от их размера;</w:t>
      </w:r>
    </w:p>
    <w:p w:rsidR="001365AF" w:rsidRPr="001365AF" w:rsidRDefault="001365AF" w:rsidP="001365A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365AF">
        <w:rPr>
          <w:rFonts w:ascii="Times New Roman" w:hAnsi="Times New Roman" w:cs="Times New Roman"/>
          <w:sz w:val="28"/>
        </w:rPr>
        <w:t>3) стабильные средства (основные депозиты), вероятность изъятия которых минимальна.</w:t>
      </w:r>
    </w:p>
    <w:p w:rsidR="001365AF" w:rsidRPr="001365AF" w:rsidRDefault="001365AF" w:rsidP="001365A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F42FE" w:rsidRDefault="00AE3D07" w:rsidP="00B41A8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3D07">
        <w:rPr>
          <w:rFonts w:ascii="Times New Roman" w:hAnsi="Times New Roman" w:cs="Times New Roman"/>
          <w:b/>
          <w:sz w:val="28"/>
        </w:rPr>
        <w:t>Слайд 8</w:t>
      </w:r>
    </w:p>
    <w:p w:rsidR="001872DD" w:rsidRPr="00413AA1" w:rsidRDefault="001872DD" w:rsidP="001872DD">
      <w:pPr>
        <w:pStyle w:val="a4"/>
        <w:rPr>
          <w:b/>
          <w:color w:val="000000"/>
          <w:sz w:val="28"/>
        </w:rPr>
      </w:pPr>
      <w:r w:rsidRPr="00413AA1">
        <w:rPr>
          <w:b/>
          <w:color w:val="000000"/>
          <w:sz w:val="28"/>
        </w:rPr>
        <w:t>Основными задачами развития депозитного рынка Казахстана являются:</w:t>
      </w:r>
    </w:p>
    <w:p w:rsidR="001872DD" w:rsidRPr="001872DD" w:rsidRDefault="001872DD" w:rsidP="001872DD">
      <w:pPr>
        <w:pStyle w:val="a4"/>
        <w:rPr>
          <w:color w:val="000000"/>
          <w:sz w:val="28"/>
        </w:rPr>
      </w:pPr>
      <w:r w:rsidRPr="001872DD">
        <w:rPr>
          <w:color w:val="000000"/>
          <w:sz w:val="28"/>
        </w:rPr>
        <w:t>- диверсификация (эффективная комбинация) ресурсов с целью минимизации риска;</w:t>
      </w:r>
    </w:p>
    <w:p w:rsidR="001872DD" w:rsidRPr="001872DD" w:rsidRDefault="001872DD" w:rsidP="001872DD">
      <w:pPr>
        <w:pStyle w:val="a4"/>
        <w:rPr>
          <w:color w:val="000000"/>
          <w:sz w:val="28"/>
        </w:rPr>
      </w:pPr>
      <w:r w:rsidRPr="001872DD">
        <w:rPr>
          <w:color w:val="000000"/>
          <w:sz w:val="28"/>
        </w:rPr>
        <w:t>- сегментирование рынка по клиентам, продуктам, валютам и регионам;</w:t>
      </w:r>
    </w:p>
    <w:p w:rsidR="001872DD" w:rsidRPr="001872DD" w:rsidRDefault="001872DD" w:rsidP="001872DD">
      <w:pPr>
        <w:pStyle w:val="a4"/>
        <w:rPr>
          <w:color w:val="000000"/>
          <w:sz w:val="28"/>
        </w:rPr>
      </w:pPr>
      <w:r w:rsidRPr="001872DD">
        <w:rPr>
          <w:color w:val="000000"/>
          <w:sz w:val="28"/>
        </w:rPr>
        <w:t>- дифференцированный подход к различным группам клиентов (разный набор продуктов для состоятельных, менее состоятельных и широких слоев населения);</w:t>
      </w:r>
    </w:p>
    <w:p w:rsidR="001872DD" w:rsidRPr="001872DD" w:rsidRDefault="001872DD" w:rsidP="001872DD">
      <w:pPr>
        <w:pStyle w:val="a4"/>
        <w:rPr>
          <w:color w:val="000000"/>
          <w:sz w:val="28"/>
        </w:rPr>
      </w:pPr>
      <w:r w:rsidRPr="001872DD">
        <w:rPr>
          <w:color w:val="000000"/>
          <w:sz w:val="28"/>
        </w:rPr>
        <w:lastRenderedPageBreak/>
        <w:t>- проведение постоянного мониторинга развития депозитного рынка;</w:t>
      </w:r>
    </w:p>
    <w:p w:rsidR="001872DD" w:rsidRPr="001872DD" w:rsidRDefault="001872DD" w:rsidP="001872DD">
      <w:pPr>
        <w:pStyle w:val="a4"/>
        <w:rPr>
          <w:color w:val="000000"/>
          <w:sz w:val="28"/>
        </w:rPr>
      </w:pPr>
      <w:r w:rsidRPr="001872DD">
        <w:rPr>
          <w:color w:val="000000"/>
          <w:sz w:val="28"/>
        </w:rPr>
        <w:t>- определение целевых рынков для минимизации депозитного риска;</w:t>
      </w:r>
    </w:p>
    <w:p w:rsidR="001872DD" w:rsidRPr="001872DD" w:rsidRDefault="001872DD" w:rsidP="001872DD">
      <w:pPr>
        <w:pStyle w:val="a4"/>
        <w:rPr>
          <w:color w:val="000000"/>
          <w:sz w:val="28"/>
        </w:rPr>
      </w:pPr>
      <w:r w:rsidRPr="001872DD">
        <w:rPr>
          <w:color w:val="000000"/>
          <w:sz w:val="28"/>
        </w:rPr>
        <w:t>- минимизация расходов в процессе проведения депозитных операций;</w:t>
      </w:r>
    </w:p>
    <w:p w:rsidR="001872DD" w:rsidRPr="001872DD" w:rsidRDefault="001872DD" w:rsidP="001872DD">
      <w:pPr>
        <w:pStyle w:val="a4"/>
        <w:rPr>
          <w:color w:val="000000"/>
          <w:sz w:val="28"/>
        </w:rPr>
      </w:pPr>
      <w:r w:rsidRPr="001872DD">
        <w:rPr>
          <w:color w:val="000000"/>
          <w:sz w:val="28"/>
        </w:rPr>
        <w:t>- оптимизация управления депозитным портфелем депозитного учреждения с целью поддержания требуемого уровня его ликвидности, повышения его устойчивости".</w:t>
      </w:r>
    </w:p>
    <w:p w:rsidR="00AE3D07" w:rsidRPr="00AE3D07" w:rsidRDefault="00AE3D07" w:rsidP="00AE3D0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3D07">
        <w:rPr>
          <w:rFonts w:ascii="Times New Roman" w:hAnsi="Times New Roman" w:cs="Times New Roman"/>
          <w:b/>
          <w:sz w:val="28"/>
        </w:rPr>
        <w:t>Слайд 9</w:t>
      </w:r>
    </w:p>
    <w:p w:rsidR="001872DD" w:rsidRPr="00413AA1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b/>
          <w:sz w:val="28"/>
        </w:rPr>
      </w:pPr>
      <w:r w:rsidRPr="00413AA1">
        <w:rPr>
          <w:b/>
          <w:sz w:val="28"/>
        </w:rPr>
        <w:t>Таким образом, особенности депозитного счета до востребования можно охарактеризовать так:</w:t>
      </w:r>
    </w:p>
    <w:p w:rsidR="001872DD" w:rsidRPr="001872DD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1872DD">
        <w:rPr>
          <w:sz w:val="28"/>
        </w:rPr>
        <w:t>1) взнос и изъятие денег осуществляется в любое время без каких-либо ограничений;</w:t>
      </w:r>
    </w:p>
    <w:p w:rsidR="001872DD" w:rsidRPr="001872DD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1872DD">
        <w:rPr>
          <w:sz w:val="28"/>
        </w:rPr>
        <w:t>2) владелец счета уплачивает банку комиссию за пользование счетом в виде твердой месячной ставки;</w:t>
      </w:r>
    </w:p>
    <w:p w:rsidR="001872DD" w:rsidRPr="001872DD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1872DD">
        <w:rPr>
          <w:sz w:val="28"/>
        </w:rPr>
        <w:t>3) банк за хранение денежных средств на счетах до востребования уплачивает невысокие процентные ставки либо вообще не платит;</w:t>
      </w:r>
    </w:p>
    <w:p w:rsidR="001872DD" w:rsidRPr="001872DD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1872DD">
        <w:rPr>
          <w:sz w:val="28"/>
        </w:rPr>
        <w:t xml:space="preserve">4) банк по депозитам до востребования отчисляет более высокие нормы в фонд обязательных резервов в </w:t>
      </w:r>
      <w:proofErr w:type="gramStart"/>
      <w:r w:rsidRPr="001872DD">
        <w:rPr>
          <w:sz w:val="28"/>
        </w:rPr>
        <w:t>НБ .</w:t>
      </w:r>
      <w:proofErr w:type="gramEnd"/>
    </w:p>
    <w:p w:rsidR="001D3EF1" w:rsidRPr="00BE73C6" w:rsidRDefault="00AE3D07" w:rsidP="00EE5FB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E3D07">
        <w:rPr>
          <w:rFonts w:ascii="Times New Roman" w:hAnsi="Times New Roman" w:cs="Times New Roman"/>
          <w:b/>
          <w:sz w:val="28"/>
        </w:rPr>
        <w:t>Слайд 10</w:t>
      </w:r>
    </w:p>
    <w:p w:rsidR="001872DD" w:rsidRPr="00413AA1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b/>
          <w:sz w:val="28"/>
        </w:rPr>
      </w:pPr>
      <w:r w:rsidRPr="00413AA1">
        <w:rPr>
          <w:b/>
          <w:sz w:val="28"/>
        </w:rPr>
        <w:t>Срочные депозиты классифицируются в зависимости от их срока:</w:t>
      </w:r>
    </w:p>
    <w:p w:rsidR="001872DD" w:rsidRPr="00413AA1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413AA1">
        <w:rPr>
          <w:sz w:val="28"/>
        </w:rPr>
        <w:t>1) депозиты со сроком от 3 до 6 месяцев;</w:t>
      </w:r>
    </w:p>
    <w:p w:rsidR="001872DD" w:rsidRPr="00413AA1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413AA1">
        <w:rPr>
          <w:sz w:val="28"/>
        </w:rPr>
        <w:t>2) депозиты со сроком от 6 до 9 месяцев;</w:t>
      </w:r>
    </w:p>
    <w:p w:rsidR="001872DD" w:rsidRPr="00413AA1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413AA1">
        <w:rPr>
          <w:sz w:val="28"/>
        </w:rPr>
        <w:t>3) депозиты со сроком от 9 до 12 месяцев;</w:t>
      </w:r>
    </w:p>
    <w:p w:rsidR="001872DD" w:rsidRPr="00413AA1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413AA1">
        <w:rPr>
          <w:sz w:val="28"/>
        </w:rPr>
        <w:t>4) депозиты со сроком свыше 12 месяцев.</w:t>
      </w:r>
    </w:p>
    <w:p w:rsidR="001872DD" w:rsidRPr="00413AA1" w:rsidRDefault="001872DD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413AA1">
        <w:rPr>
          <w:sz w:val="28"/>
        </w:rPr>
        <w:t>Достоинством срочных депозитных</w:t>
      </w:r>
      <w:r w:rsidR="00413AA1" w:rsidRPr="00413AA1">
        <w:rPr>
          <w:sz w:val="28"/>
        </w:rPr>
        <w:t xml:space="preserve"> </w:t>
      </w:r>
      <w:r w:rsidRPr="00413AA1">
        <w:rPr>
          <w:sz w:val="28"/>
        </w:rPr>
        <w:t>счетов для клиента является получение высокого процента, а для банка – возможность поддержания ликвидности с меньшим оперативным резервом. Недостаток срочных депозитных счетов для клиентов состоит в низкой ликвидности.</w:t>
      </w:r>
    </w:p>
    <w:p w:rsidR="00413AA1" w:rsidRPr="00413AA1" w:rsidRDefault="00413AA1" w:rsidP="00413AA1">
      <w:pPr>
        <w:pStyle w:val="a4"/>
        <w:shd w:val="clear" w:color="auto" w:fill="FFFFFF"/>
        <w:spacing w:before="225" w:beforeAutospacing="0" w:line="288" w:lineRule="atLeast"/>
        <w:ind w:left="225" w:right="525"/>
        <w:rPr>
          <w:b/>
          <w:sz w:val="28"/>
        </w:rPr>
      </w:pPr>
      <w:r w:rsidRPr="00413AA1">
        <w:rPr>
          <w:b/>
          <w:sz w:val="28"/>
        </w:rPr>
        <w:t>Существуют две формы срочных вкладов:</w:t>
      </w:r>
    </w:p>
    <w:p w:rsidR="00413AA1" w:rsidRPr="00413AA1" w:rsidRDefault="00413AA1" w:rsidP="00413AA1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413AA1">
        <w:rPr>
          <w:sz w:val="28"/>
        </w:rPr>
        <w:t>1) срочный вклад с фиксированным сроком;</w:t>
      </w:r>
    </w:p>
    <w:p w:rsidR="00413AA1" w:rsidRPr="00413AA1" w:rsidRDefault="00413AA1" w:rsidP="00413AA1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r w:rsidRPr="00413AA1">
        <w:rPr>
          <w:sz w:val="28"/>
        </w:rPr>
        <w:lastRenderedPageBreak/>
        <w:t>2) срочный вклад с предварительным уведомлением об изъятии.</w:t>
      </w:r>
    </w:p>
    <w:p w:rsidR="00413AA1" w:rsidRPr="00413AA1" w:rsidRDefault="00413AA1" w:rsidP="00413AA1">
      <w:pPr>
        <w:pStyle w:val="a4"/>
        <w:shd w:val="clear" w:color="auto" w:fill="FFFFFF"/>
        <w:spacing w:before="225" w:beforeAutospacing="0" w:line="288" w:lineRule="atLeast"/>
        <w:ind w:left="225" w:right="525"/>
        <w:rPr>
          <w:sz w:val="28"/>
        </w:rPr>
      </w:pPr>
      <w:proofErr w:type="gramStart"/>
      <w:r w:rsidRPr="00413AA1">
        <w:rPr>
          <w:sz w:val="28"/>
        </w:rPr>
        <w:t>Собственно</w:t>
      </w:r>
      <w:proofErr w:type="gramEnd"/>
      <w:r w:rsidRPr="00413AA1">
        <w:rPr>
          <w:sz w:val="28"/>
        </w:rPr>
        <w:t xml:space="preserve"> срочные вклады подразумевают передачу средств в полное распоряжение банка на срок и условиях по договору, а по истечении этого срока срочный вклад может быть изъят владельцем в любой мо</w:t>
      </w:r>
      <w:r w:rsidRPr="00413AA1">
        <w:rPr>
          <w:sz w:val="28"/>
        </w:rPr>
        <w:softHyphen/>
        <w:t>мент. Размер вознаграждения, выплачиваемый клиенту по срочному вкладу, зависит от срока, суммы депозита и выполнения вкладчиком условий договора. Чем длительнее сроки и (или) больше сумма вклада, тем больше размер вознаграждения. Такая детальная градация стимулирует вкладчиков к рациональной организации собственных средств и их помещению во вклады, а также создает банкам условия для управления своей ликвид</w:t>
      </w:r>
      <w:r w:rsidRPr="00413AA1">
        <w:rPr>
          <w:sz w:val="28"/>
        </w:rPr>
        <w:softHyphen/>
        <w:t>ностью.</w:t>
      </w:r>
    </w:p>
    <w:p w:rsidR="00413AA1" w:rsidRPr="00413AA1" w:rsidRDefault="00413AA1" w:rsidP="001872DD">
      <w:pPr>
        <w:pStyle w:val="a4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</w:rPr>
      </w:pPr>
    </w:p>
    <w:p w:rsidR="00AF0D12" w:rsidRPr="00AE3D07" w:rsidRDefault="00AF0D12" w:rsidP="001872D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AF0D12" w:rsidRPr="00AE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362B"/>
    <w:multiLevelType w:val="hybridMultilevel"/>
    <w:tmpl w:val="8E6EA9A0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13D5"/>
    <w:multiLevelType w:val="hybridMultilevel"/>
    <w:tmpl w:val="24C87992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12B4"/>
    <w:multiLevelType w:val="hybridMultilevel"/>
    <w:tmpl w:val="49C4771A"/>
    <w:lvl w:ilvl="0" w:tplc="91505014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6EED"/>
    <w:multiLevelType w:val="hybridMultilevel"/>
    <w:tmpl w:val="94B8D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C7B57"/>
    <w:multiLevelType w:val="hybridMultilevel"/>
    <w:tmpl w:val="19C6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65E1"/>
    <w:multiLevelType w:val="hybridMultilevel"/>
    <w:tmpl w:val="87569324"/>
    <w:lvl w:ilvl="0" w:tplc="DD2C60D6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A4795"/>
    <w:multiLevelType w:val="hybridMultilevel"/>
    <w:tmpl w:val="93C69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07D44"/>
    <w:multiLevelType w:val="multilevel"/>
    <w:tmpl w:val="E7B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76FA9"/>
    <w:multiLevelType w:val="hybridMultilevel"/>
    <w:tmpl w:val="FEFE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00DFA"/>
    <w:multiLevelType w:val="hybridMultilevel"/>
    <w:tmpl w:val="CF02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05F86"/>
    <w:multiLevelType w:val="hybridMultilevel"/>
    <w:tmpl w:val="9EE67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53A65"/>
    <w:multiLevelType w:val="hybridMultilevel"/>
    <w:tmpl w:val="EB4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42E60"/>
    <w:multiLevelType w:val="multilevel"/>
    <w:tmpl w:val="C29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E6"/>
    <w:rsid w:val="000407F3"/>
    <w:rsid w:val="0005238C"/>
    <w:rsid w:val="001365AF"/>
    <w:rsid w:val="00147C4C"/>
    <w:rsid w:val="00180C7F"/>
    <w:rsid w:val="001872DD"/>
    <w:rsid w:val="001C5103"/>
    <w:rsid w:val="001D3EF1"/>
    <w:rsid w:val="00275556"/>
    <w:rsid w:val="003009B1"/>
    <w:rsid w:val="003B1E5A"/>
    <w:rsid w:val="003D6572"/>
    <w:rsid w:val="00413AA1"/>
    <w:rsid w:val="004274E8"/>
    <w:rsid w:val="004E150F"/>
    <w:rsid w:val="00506897"/>
    <w:rsid w:val="0070404D"/>
    <w:rsid w:val="008F3158"/>
    <w:rsid w:val="009730B4"/>
    <w:rsid w:val="009B1713"/>
    <w:rsid w:val="009E2FCC"/>
    <w:rsid w:val="009F009A"/>
    <w:rsid w:val="009F42FE"/>
    <w:rsid w:val="00AE3D07"/>
    <w:rsid w:val="00AF0D12"/>
    <w:rsid w:val="00B34DE1"/>
    <w:rsid w:val="00B41A8A"/>
    <w:rsid w:val="00B77489"/>
    <w:rsid w:val="00BE73C6"/>
    <w:rsid w:val="00C23093"/>
    <w:rsid w:val="00C929E6"/>
    <w:rsid w:val="00D508AB"/>
    <w:rsid w:val="00DD2A91"/>
    <w:rsid w:val="00EC4ECE"/>
    <w:rsid w:val="00ED356D"/>
    <w:rsid w:val="00E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40DA0-842F-4573-B378-E8CD5842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0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2020-01-22T21:00:00Z</dcterms:created>
  <dcterms:modified xsi:type="dcterms:W3CDTF">2020-01-24T04:34:00Z</dcterms:modified>
</cp:coreProperties>
</file>